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B6B">
      <w:pPr>
        <w:jc w:val="center"/>
      </w:pPr>
      <w:r>
        <w:rPr>
          <w:rFonts w:ascii="Times New Roman" w:hAnsi="Times New Roman" w:cs="Times New Roman"/>
          <w:sz w:val="32"/>
          <w:szCs w:val="32"/>
        </w:rPr>
        <w:t>План работы МБУК ССП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Старостаничный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СДК и КУ»</w:t>
      </w:r>
    </w:p>
    <w:p w:rsidR="00000000" w:rsidRDefault="00DC1B6B">
      <w:pPr>
        <w:jc w:val="center"/>
      </w:pPr>
      <w:r>
        <w:rPr>
          <w:rFonts w:ascii="Times New Roman" w:hAnsi="Times New Roman" w:cs="Times New Roman"/>
          <w:sz w:val="32"/>
          <w:szCs w:val="32"/>
        </w:rPr>
        <w:t>на апрель 2018 года</w:t>
      </w:r>
    </w:p>
    <w:p w:rsidR="00000000" w:rsidRDefault="00DC1B6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2430"/>
        <w:gridCol w:w="1875"/>
        <w:gridCol w:w="1470"/>
        <w:gridCol w:w="1485"/>
        <w:gridCol w:w="2167"/>
      </w:tblGrid>
      <w:tr w:rsidR="00DC1B6B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 братья»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«Никотин и его вред»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DC1B6B" w:rsidRDefault="00DC1B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на водоёмах»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DC1B6B" w:rsidRDefault="00DC1B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и 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08.04.2018</w:t>
            </w:r>
          </w:p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 Турнир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«Теннисный стол»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 Час общения.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Час общения.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экология»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«Бой ракеток»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«Волонтёр звучит гордо» - посвящённый Году добровольца и волонтёра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веселей»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</w:t>
            </w:r>
          </w:p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000000" w:rsidRDefault="00DC1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DC1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DC1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DC1B6B">
      <w:r>
        <w:rPr>
          <w:rFonts w:ascii="Times New Roman" w:hAnsi="Times New Roman" w:cs="Times New Roman"/>
          <w:sz w:val="28"/>
          <w:szCs w:val="28"/>
        </w:rPr>
        <w:t>Директор МБУК ССП</w:t>
      </w:r>
    </w:p>
    <w:p w:rsidR="00000000" w:rsidRDefault="00DC1B6B"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КУ»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Л.А.Погосова</w:t>
      </w:r>
      <w:proofErr w:type="spellEnd"/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6B"/>
    <w:rsid w:val="00D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2018-06-06T11:26:00Z</dcterms:created>
  <dcterms:modified xsi:type="dcterms:W3CDTF">2018-06-06T11:26:00Z</dcterms:modified>
</cp:coreProperties>
</file>